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DDFD" w14:textId="77777777" w:rsidR="00960082" w:rsidRDefault="00960082" w:rsidP="00C94E5C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01F286" w14:textId="77777777" w:rsidR="00960082" w:rsidRDefault="00960082" w:rsidP="00C94E5C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F54192">
        <w:rPr>
          <w:rFonts w:ascii="Times New Roman" w:hAnsi="Times New Roman"/>
          <w:b/>
          <w:sz w:val="28"/>
          <w:szCs w:val="28"/>
        </w:rPr>
        <w:t>PROTOCOLLO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0C1E0AF" w14:textId="77777777" w:rsidR="00960082" w:rsidRPr="00F54192" w:rsidRDefault="00960082" w:rsidP="00C94E5C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4192">
        <w:rPr>
          <w:rFonts w:ascii="Times New Roman" w:hAnsi="Times New Roman"/>
          <w:b/>
          <w:bCs/>
          <w:sz w:val="28"/>
          <w:szCs w:val="28"/>
        </w:rPr>
        <w:t xml:space="preserve">TRA </w:t>
      </w:r>
      <w:r>
        <w:rPr>
          <w:rFonts w:ascii="Times New Roman" w:hAnsi="Times New Roman"/>
          <w:b/>
          <w:bCs/>
          <w:sz w:val="28"/>
          <w:szCs w:val="28"/>
        </w:rPr>
        <w:t>CGIL UIL</w:t>
      </w:r>
      <w:r w:rsidRPr="00F54192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CONFINDUSTRIA, ANCI, REGIONE PUGLIA, CONSIGLIERA DI PARITA’ E </w:t>
      </w:r>
      <w:r w:rsidRPr="00F54192">
        <w:rPr>
          <w:rFonts w:ascii="Times New Roman" w:hAnsi="Times New Roman"/>
          <w:b/>
          <w:bCs/>
          <w:sz w:val="28"/>
          <w:szCs w:val="28"/>
        </w:rPr>
        <w:t xml:space="preserve">CENTRI ANTIVIOLENZA PER </w:t>
      </w:r>
      <w:r>
        <w:rPr>
          <w:rFonts w:ascii="Times New Roman" w:hAnsi="Times New Roman"/>
          <w:b/>
          <w:sz w:val="28"/>
          <w:szCs w:val="28"/>
        </w:rPr>
        <w:t xml:space="preserve">COLLABORAZIONE E CONDIVISIONE DELLE </w:t>
      </w:r>
      <w:r>
        <w:rPr>
          <w:rFonts w:ascii="Times New Roman" w:hAnsi="Times New Roman"/>
          <w:b/>
          <w:bCs/>
          <w:sz w:val="28"/>
          <w:szCs w:val="28"/>
        </w:rPr>
        <w:t xml:space="preserve">AZIONI DI </w:t>
      </w:r>
      <w:r w:rsidRPr="00F54192">
        <w:rPr>
          <w:rFonts w:ascii="Times New Roman" w:hAnsi="Times New Roman"/>
          <w:b/>
          <w:bCs/>
          <w:sz w:val="28"/>
          <w:szCs w:val="28"/>
        </w:rPr>
        <w:t xml:space="preserve">CONTRASTO ALLE DISCRIMINAZIONI, MOLESTIE </w:t>
      </w:r>
      <w:r>
        <w:rPr>
          <w:rFonts w:ascii="Times New Roman" w:hAnsi="Times New Roman"/>
          <w:b/>
          <w:bCs/>
          <w:sz w:val="28"/>
          <w:szCs w:val="28"/>
        </w:rPr>
        <w:t>E</w:t>
      </w:r>
      <w:r w:rsidRPr="00F54192">
        <w:rPr>
          <w:rFonts w:ascii="Times New Roman" w:hAnsi="Times New Roman"/>
          <w:b/>
          <w:bCs/>
          <w:sz w:val="28"/>
          <w:szCs w:val="28"/>
        </w:rPr>
        <w:t xml:space="preserve"> VIOLENZA SULLE DONNE</w:t>
      </w:r>
    </w:p>
    <w:p w14:paraId="08D589E5" w14:textId="77777777" w:rsidR="00960082" w:rsidRPr="00F54192" w:rsidRDefault="00960082" w:rsidP="00C94E5C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17D463" w14:textId="77777777" w:rsidR="00960082" w:rsidRPr="002B1C4F" w:rsidRDefault="00960082" w:rsidP="00C94E5C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1C4F">
        <w:rPr>
          <w:rFonts w:ascii="Times New Roman" w:hAnsi="Times New Roman"/>
          <w:sz w:val="28"/>
          <w:szCs w:val="28"/>
        </w:rPr>
        <w:t xml:space="preserve">Con il presente </w:t>
      </w:r>
      <w:r>
        <w:rPr>
          <w:rFonts w:ascii="Times New Roman" w:hAnsi="Times New Roman"/>
          <w:sz w:val="28"/>
          <w:szCs w:val="28"/>
        </w:rPr>
        <w:t xml:space="preserve">Protocollo </w:t>
      </w:r>
      <w:r w:rsidRPr="002B1C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le parti sottoscrittrici si</w:t>
      </w:r>
      <w:r w:rsidRPr="002B1C4F">
        <w:rPr>
          <w:rFonts w:ascii="Times New Roman" w:hAnsi="Times New Roman"/>
          <w:sz w:val="28"/>
          <w:szCs w:val="28"/>
        </w:rPr>
        <w:t xml:space="preserve"> impegniamo a dare vita ad un percorso comune, nella costruzione di proposte e politiche partecipate, che possano contrastare efficacemente e portare  anche a soluzione,   </w:t>
      </w:r>
      <w:r w:rsidRPr="00D83FD1">
        <w:rPr>
          <w:rFonts w:ascii="Times New Roman" w:hAnsi="Times New Roman"/>
          <w:sz w:val="28"/>
          <w:szCs w:val="28"/>
        </w:rPr>
        <w:t>il tema della violenza maschile contro le donne</w:t>
      </w:r>
      <w:r w:rsidRPr="002B1C4F">
        <w:rPr>
          <w:rFonts w:ascii="Times New Roman" w:hAnsi="Times New Roman"/>
          <w:sz w:val="28"/>
          <w:szCs w:val="28"/>
        </w:rPr>
        <w:t xml:space="preserve">, che secondo la definizione, adottata dalla Convenzione del Consiglio d’Europa - Convenzione di Istanbul - entrata in vigore il 1° agosto 2014, è una “violazione dei diritti umani ed una forma di discriminazione contro le donne, comprendente tutti gli atti di violenza fondati sul genere che provocano o sono suscettibili di provocare danni o sofferenze di natura fisica, sessuale, psicologica o economica, comprese le minacce di compiere tali atti, la coercizione o la privazione arbitraria della libertà”, sia nella vita pubblica, che nella vita privata e  nelle sue manifestazioni culturali, reddituali, di appartenenza sociale. </w:t>
      </w:r>
    </w:p>
    <w:p w14:paraId="443B844D" w14:textId="77777777" w:rsidR="00960082" w:rsidRDefault="00960082" w:rsidP="00C94E5C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1C4F">
        <w:rPr>
          <w:rFonts w:ascii="Times New Roman" w:hAnsi="Times New Roman"/>
          <w:sz w:val="28"/>
          <w:szCs w:val="28"/>
        </w:rPr>
        <w:t xml:space="preserve">Un fenomeno  che, anche </w:t>
      </w:r>
      <w:r w:rsidRPr="00D83FD1">
        <w:rPr>
          <w:rFonts w:ascii="Times New Roman" w:hAnsi="Times New Roman"/>
          <w:sz w:val="28"/>
          <w:szCs w:val="28"/>
        </w:rPr>
        <w:t>nei luoghi di lavoro</w:t>
      </w:r>
      <w:r>
        <w:rPr>
          <w:rFonts w:ascii="Times New Roman" w:hAnsi="Times New Roman"/>
          <w:sz w:val="28"/>
          <w:szCs w:val="28"/>
        </w:rPr>
        <w:t>,</w:t>
      </w:r>
      <w:r w:rsidRPr="00D83FD1">
        <w:rPr>
          <w:rFonts w:ascii="Times New Roman" w:hAnsi="Times New Roman"/>
          <w:sz w:val="28"/>
          <w:szCs w:val="28"/>
        </w:rPr>
        <w:t xml:space="preserve"> riguarda purtroppo ancora, tante donne   che subiscono discriminazioni, ricatti</w:t>
      </w:r>
      <w:r w:rsidRPr="002B1C4F">
        <w:rPr>
          <w:rFonts w:ascii="Times New Roman" w:hAnsi="Times New Roman"/>
          <w:color w:val="393745"/>
          <w:spacing w:val="-5"/>
          <w:sz w:val="28"/>
          <w:szCs w:val="28"/>
          <w:shd w:val="clear" w:color="auto" w:fill="FFFFFF"/>
        </w:rPr>
        <w:t xml:space="preserve">, </w:t>
      </w:r>
      <w:r w:rsidRPr="00F54192">
        <w:rPr>
          <w:rFonts w:ascii="Times New Roman" w:hAnsi="Times New Roman"/>
          <w:sz w:val="28"/>
          <w:szCs w:val="28"/>
        </w:rPr>
        <w:t>molestie e molestie sessuali</w:t>
      </w:r>
      <w:r w:rsidRPr="002B1C4F">
        <w:rPr>
          <w:rFonts w:ascii="Times New Roman" w:hAnsi="Times New Roman"/>
          <w:color w:val="393745"/>
          <w:spacing w:val="-5"/>
          <w:sz w:val="28"/>
          <w:szCs w:val="28"/>
          <w:shd w:val="clear" w:color="auto" w:fill="FFFFFF"/>
        </w:rPr>
        <w:t xml:space="preserve">, </w:t>
      </w:r>
      <w:r w:rsidRPr="00D83FD1">
        <w:rPr>
          <w:rFonts w:ascii="Times New Roman" w:hAnsi="Times New Roman"/>
          <w:sz w:val="28"/>
          <w:szCs w:val="28"/>
        </w:rPr>
        <w:t>svalorizzazione e marginalizzazione, disparità salariale nei percorsi di carriera. </w:t>
      </w:r>
    </w:p>
    <w:p w14:paraId="3A4F4981" w14:textId="77777777" w:rsidR="00960082" w:rsidRDefault="00960082" w:rsidP="00C94E5C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83FD1">
        <w:rPr>
          <w:rFonts w:ascii="Times New Roman" w:hAnsi="Times New Roman"/>
          <w:sz w:val="28"/>
          <w:szCs w:val="28"/>
        </w:rPr>
        <w:t xml:space="preserve">Nonostante </w:t>
      </w:r>
      <w:r w:rsidRPr="002B1C4F">
        <w:rPr>
          <w:rFonts w:ascii="Times New Roman" w:hAnsi="Times New Roman"/>
          <w:sz w:val="28"/>
          <w:szCs w:val="28"/>
        </w:rPr>
        <w:t xml:space="preserve">la maturata consapevolezza, della gravità del fenomeno e delle ricadute sulla società, del  quadro legislativo che  negli ultimi anni si è arricchito di importanti strumenti normativi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B1C4F">
        <w:rPr>
          <w:rFonts w:ascii="Times New Roman" w:hAnsi="Times New Roman"/>
          <w:sz w:val="28"/>
          <w:szCs w:val="28"/>
        </w:rPr>
        <w:t>tesi a rafforzare le misure di prevenzione e contrasto del fenomeno della violenza di genere contro le donne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B1C4F">
        <w:rPr>
          <w:rFonts w:ascii="Times New Roman" w:hAnsi="Times New Roman"/>
          <w:sz w:val="28"/>
          <w:szCs w:val="28"/>
        </w:rPr>
        <w:t xml:space="preserve"> si continuano a registrare gravi episodi </w:t>
      </w:r>
      <w:r w:rsidRPr="00F54192">
        <w:rPr>
          <w:rFonts w:ascii="Times New Roman" w:hAnsi="Times New Roman"/>
          <w:sz w:val="28"/>
          <w:szCs w:val="28"/>
        </w:rPr>
        <w:t>di molestie e molestie sessuali,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C4F">
        <w:rPr>
          <w:rFonts w:ascii="Times New Roman" w:hAnsi="Times New Roman"/>
          <w:sz w:val="28"/>
          <w:szCs w:val="28"/>
        </w:rPr>
        <w:t xml:space="preserve">femminicidi, sempre più estesi alle fasce </w:t>
      </w:r>
      <w:r>
        <w:rPr>
          <w:rFonts w:ascii="Times New Roman" w:hAnsi="Times New Roman"/>
          <w:sz w:val="28"/>
          <w:szCs w:val="28"/>
        </w:rPr>
        <w:t>giovanili  della</w:t>
      </w:r>
      <w:r w:rsidRPr="002B1C4F">
        <w:rPr>
          <w:rFonts w:ascii="Times New Roman" w:hAnsi="Times New Roman"/>
          <w:sz w:val="28"/>
          <w:szCs w:val="28"/>
        </w:rPr>
        <w:t xml:space="preserve"> popolazione. </w:t>
      </w:r>
    </w:p>
    <w:p w14:paraId="0EC3A7F1" w14:textId="77777777" w:rsidR="00960082" w:rsidRPr="002B1C4F" w:rsidRDefault="00960082" w:rsidP="00C94E5C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 parti sottoscrittrici, </w:t>
      </w:r>
      <w:r w:rsidRPr="002B1C4F">
        <w:rPr>
          <w:rFonts w:ascii="Times New Roman" w:hAnsi="Times New Roman"/>
          <w:sz w:val="28"/>
          <w:szCs w:val="28"/>
        </w:rPr>
        <w:t xml:space="preserve">pertanto, </w:t>
      </w:r>
      <w:r>
        <w:rPr>
          <w:rFonts w:ascii="Times New Roman" w:hAnsi="Times New Roman"/>
          <w:sz w:val="28"/>
          <w:szCs w:val="28"/>
        </w:rPr>
        <w:t xml:space="preserve">ritengono </w:t>
      </w:r>
      <w:r w:rsidRPr="002B1C4F">
        <w:rPr>
          <w:rFonts w:ascii="Times New Roman" w:hAnsi="Times New Roman"/>
          <w:sz w:val="28"/>
          <w:szCs w:val="28"/>
        </w:rPr>
        <w:t xml:space="preserve">necessario costituire e consolidare un Coordinamento di rete contro la violenza </w:t>
      </w:r>
      <w:r>
        <w:rPr>
          <w:rFonts w:ascii="Times New Roman" w:hAnsi="Times New Roman"/>
          <w:sz w:val="28"/>
          <w:szCs w:val="28"/>
        </w:rPr>
        <w:t xml:space="preserve">di genere </w:t>
      </w:r>
      <w:r w:rsidRPr="00F54192">
        <w:rPr>
          <w:rFonts w:ascii="Times New Roman" w:hAnsi="Times New Roman"/>
          <w:sz w:val="28"/>
          <w:szCs w:val="28"/>
        </w:rPr>
        <w:t>in tutte le sue declinazioni</w:t>
      </w:r>
      <w:r w:rsidRPr="002B1C4F">
        <w:rPr>
          <w:rFonts w:ascii="Times New Roman" w:hAnsi="Times New Roman"/>
          <w:sz w:val="28"/>
          <w:szCs w:val="28"/>
        </w:rPr>
        <w:t>, soprattutto delle donne in condizioni di p</w:t>
      </w:r>
      <w:r>
        <w:rPr>
          <w:rFonts w:ascii="Times New Roman" w:hAnsi="Times New Roman"/>
          <w:sz w:val="28"/>
          <w:szCs w:val="28"/>
        </w:rPr>
        <w:t xml:space="preserve">articolare vulnerabilità, esteso alle rispettive articolazioni </w:t>
      </w:r>
      <w:r w:rsidRPr="002B1C4F">
        <w:rPr>
          <w:rFonts w:ascii="Times New Roman" w:hAnsi="Times New Roman"/>
          <w:sz w:val="28"/>
          <w:szCs w:val="28"/>
        </w:rPr>
        <w:t xml:space="preserve">territoriali, attraverso percorsi </w:t>
      </w:r>
      <w:r>
        <w:rPr>
          <w:rFonts w:ascii="Times New Roman" w:hAnsi="Times New Roman"/>
          <w:sz w:val="28"/>
          <w:szCs w:val="28"/>
        </w:rPr>
        <w:t xml:space="preserve">di </w:t>
      </w:r>
      <w:r w:rsidRPr="00F54192">
        <w:rPr>
          <w:rFonts w:ascii="Times New Roman" w:hAnsi="Times New Roman"/>
          <w:sz w:val="28"/>
          <w:szCs w:val="28"/>
        </w:rPr>
        <w:t>sensibilizzazione/informazione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1C4F">
        <w:rPr>
          <w:rFonts w:ascii="Times New Roman" w:hAnsi="Times New Roman"/>
          <w:sz w:val="28"/>
          <w:szCs w:val="28"/>
        </w:rPr>
        <w:t>formazione, iniziative sociali e culturali</w:t>
      </w:r>
      <w:r>
        <w:rPr>
          <w:rFonts w:ascii="Times New Roman" w:hAnsi="Times New Roman"/>
          <w:sz w:val="28"/>
          <w:szCs w:val="28"/>
        </w:rPr>
        <w:t>,</w:t>
      </w:r>
      <w:r w:rsidRPr="002B1C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al fine di contrastare </w:t>
      </w:r>
      <w:r w:rsidRPr="002B1C4F">
        <w:rPr>
          <w:rFonts w:ascii="Times New Roman" w:hAnsi="Times New Roman"/>
          <w:sz w:val="28"/>
          <w:szCs w:val="28"/>
        </w:rPr>
        <w:t xml:space="preserve">le </w:t>
      </w:r>
      <w:r w:rsidRPr="00D83FD1">
        <w:rPr>
          <w:rFonts w:ascii="Times New Roman" w:hAnsi="Times New Roman"/>
          <w:sz w:val="28"/>
          <w:szCs w:val="28"/>
        </w:rPr>
        <w:t>molestie sessuali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C4F">
        <w:rPr>
          <w:rFonts w:ascii="Times New Roman" w:hAnsi="Times New Roman"/>
          <w:sz w:val="28"/>
          <w:szCs w:val="28"/>
        </w:rPr>
        <w:t>e la violenza nei luoghi di lavoro e nella società civile, prevenire</w:t>
      </w:r>
      <w:r>
        <w:rPr>
          <w:rFonts w:ascii="Times New Roman" w:hAnsi="Times New Roman"/>
          <w:sz w:val="28"/>
          <w:szCs w:val="28"/>
        </w:rPr>
        <w:t xml:space="preserve"> e sconfiggere </w:t>
      </w:r>
      <w:r w:rsidRPr="002B1C4F">
        <w:rPr>
          <w:rFonts w:ascii="Times New Roman" w:hAnsi="Times New Roman"/>
          <w:sz w:val="28"/>
          <w:szCs w:val="28"/>
        </w:rPr>
        <w:t xml:space="preserve"> il  fenomeno</w:t>
      </w:r>
      <w:r>
        <w:rPr>
          <w:rFonts w:ascii="Times New Roman" w:hAnsi="Times New Roman"/>
          <w:sz w:val="28"/>
          <w:szCs w:val="28"/>
        </w:rPr>
        <w:t>.</w:t>
      </w:r>
    </w:p>
    <w:p w14:paraId="030E865F" w14:textId="77777777" w:rsidR="00960082" w:rsidRPr="002B1C4F" w:rsidRDefault="00960082" w:rsidP="00C94E5C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1C4F">
        <w:rPr>
          <w:rFonts w:ascii="Times New Roman" w:hAnsi="Times New Roman"/>
          <w:sz w:val="28"/>
          <w:szCs w:val="28"/>
        </w:rPr>
        <w:t xml:space="preserve">A tal fine, le parti – nel rispetto delle proprie competenze, ruoli e funzioni, si impegnano a perseguire gli obiettivi definiti nel presente </w:t>
      </w:r>
      <w:r>
        <w:rPr>
          <w:rFonts w:ascii="Times New Roman" w:hAnsi="Times New Roman"/>
          <w:sz w:val="28"/>
          <w:szCs w:val="28"/>
        </w:rPr>
        <w:t>Protocollo</w:t>
      </w:r>
      <w:r w:rsidRPr="002B1C4F">
        <w:rPr>
          <w:rFonts w:ascii="Times New Roman" w:hAnsi="Times New Roman"/>
          <w:sz w:val="28"/>
          <w:szCs w:val="28"/>
        </w:rPr>
        <w:t xml:space="preserve">, attraverso la costituzione di un tavolo di coordinamento, composto da una/un rappresentante  di ognuno dei soggetti firmatari, per l’attuazione e il monitoraggio degli impegni progettuali </w:t>
      </w:r>
      <w:r>
        <w:rPr>
          <w:rFonts w:ascii="Times New Roman" w:hAnsi="Times New Roman"/>
          <w:sz w:val="28"/>
          <w:szCs w:val="28"/>
        </w:rPr>
        <w:t>che via via si assumeranno</w:t>
      </w:r>
      <w:r w:rsidRPr="002B1C4F">
        <w:rPr>
          <w:rFonts w:ascii="Times New Roman" w:hAnsi="Times New Roman"/>
          <w:sz w:val="28"/>
          <w:szCs w:val="28"/>
        </w:rPr>
        <w:t xml:space="preserve">. </w:t>
      </w:r>
    </w:p>
    <w:p w14:paraId="5F45985E" w14:textId="77777777" w:rsidR="00960082" w:rsidRPr="002B1C4F" w:rsidRDefault="00960082" w:rsidP="00C94E5C">
      <w:pPr>
        <w:widowControl w:val="0"/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1C4F">
        <w:rPr>
          <w:rFonts w:ascii="Times New Roman" w:hAnsi="Times New Roman"/>
          <w:sz w:val="28"/>
          <w:szCs w:val="28"/>
        </w:rPr>
        <w:t>Tali impegni possono essere così declinati:</w:t>
      </w:r>
    </w:p>
    <w:p w14:paraId="0BF32E4A" w14:textId="77777777" w:rsidR="00960082" w:rsidRPr="002B1C4F" w:rsidRDefault="00960082" w:rsidP="00C94E5C">
      <w:pPr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1C4F">
        <w:rPr>
          <w:rFonts w:ascii="Times New Roman" w:hAnsi="Times New Roman"/>
          <w:sz w:val="28"/>
          <w:szCs w:val="28"/>
        </w:rPr>
        <w:lastRenderedPageBreak/>
        <w:t>individuazione ed attuazione di interventi di confronto e scambio di informazioni attraverso la  raccolta ed analisi dei dati territoriali inerenti il fenomeno;</w:t>
      </w:r>
    </w:p>
    <w:p w14:paraId="0B4372BA" w14:textId="77777777" w:rsidR="00960082" w:rsidRPr="002B1C4F" w:rsidRDefault="00960082" w:rsidP="00C94E5C">
      <w:pPr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1C4F">
        <w:rPr>
          <w:rFonts w:ascii="Times New Roman" w:hAnsi="Times New Roman"/>
          <w:sz w:val="28"/>
          <w:szCs w:val="28"/>
        </w:rPr>
        <w:t>promozione di campagne di informazione sui servizi che si occupano del fenomeno - e di sensibilizzazione contro ogni tipo di relazione violenta - nei luoghi di lavoro pubblici e privati;</w:t>
      </w:r>
    </w:p>
    <w:p w14:paraId="3594F2A2" w14:textId="77777777" w:rsidR="00960082" w:rsidRDefault="00960082" w:rsidP="00C94E5C">
      <w:pPr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1C4F">
        <w:rPr>
          <w:rFonts w:ascii="Times New Roman" w:hAnsi="Times New Roman"/>
          <w:sz w:val="28"/>
          <w:szCs w:val="28"/>
        </w:rPr>
        <w:t>costituzione di spazi riservati</w:t>
      </w:r>
      <w:r>
        <w:rPr>
          <w:rFonts w:ascii="Times New Roman" w:hAnsi="Times New Roman"/>
          <w:sz w:val="28"/>
          <w:szCs w:val="28"/>
        </w:rPr>
        <w:t>, presso le sedi territoriali di CGIL UIL,</w:t>
      </w:r>
      <w:r w:rsidRPr="002B1C4F">
        <w:rPr>
          <w:rFonts w:ascii="Times New Roman" w:hAnsi="Times New Roman"/>
          <w:sz w:val="28"/>
          <w:szCs w:val="28"/>
        </w:rPr>
        <w:t xml:space="preserve"> per la prima accoglienza, consulenza, orientamento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C4F">
        <w:rPr>
          <w:rFonts w:ascii="Times New Roman" w:hAnsi="Times New Roman"/>
          <w:sz w:val="28"/>
          <w:szCs w:val="28"/>
        </w:rPr>
        <w:t xml:space="preserve">ed </w:t>
      </w:r>
      <w:r w:rsidRPr="00DC1BD6">
        <w:rPr>
          <w:rFonts w:ascii="Times New Roman" w:hAnsi="Times New Roman"/>
          <w:sz w:val="28"/>
          <w:szCs w:val="28"/>
        </w:rPr>
        <w:t xml:space="preserve">accompagnamento - nel rispetto dell’autonomia e delle scelte decisionali della donna - presso il Centro Antiviolenza presente sul territorio, </w:t>
      </w:r>
      <w:r w:rsidRPr="00F54192">
        <w:rPr>
          <w:rFonts w:ascii="Times New Roman" w:hAnsi="Times New Roman"/>
          <w:sz w:val="28"/>
          <w:szCs w:val="28"/>
        </w:rPr>
        <w:t>per la presa in carico, l’ascolto, l’elaborazione dei traumi tramite le psicologhe/psicoterapeute</w:t>
      </w:r>
      <w:r>
        <w:rPr>
          <w:rFonts w:ascii="Times New Roman" w:hAnsi="Times New Roman"/>
          <w:sz w:val="28"/>
          <w:szCs w:val="28"/>
        </w:rPr>
        <w:t xml:space="preserve"> dei CAV </w:t>
      </w:r>
      <w:r w:rsidRPr="00DC1BD6">
        <w:rPr>
          <w:rFonts w:ascii="Times New Roman" w:hAnsi="Times New Roman"/>
          <w:sz w:val="28"/>
          <w:szCs w:val="28"/>
        </w:rPr>
        <w:t xml:space="preserve"> e la eventuale denuncia delle molestie e molestie sessuali, e/o della violenza</w:t>
      </w:r>
      <w:r>
        <w:rPr>
          <w:rFonts w:ascii="Times New Roman" w:hAnsi="Times New Roman"/>
          <w:sz w:val="28"/>
          <w:szCs w:val="28"/>
        </w:rPr>
        <w:t xml:space="preserve"> anche tramite le legali dei CAV medesimi opportunamente formate</w:t>
      </w:r>
      <w:r w:rsidRPr="00DC1BD6">
        <w:rPr>
          <w:rFonts w:ascii="Times New Roman" w:hAnsi="Times New Roman"/>
          <w:sz w:val="28"/>
          <w:szCs w:val="28"/>
        </w:rPr>
        <w:t>;</w:t>
      </w:r>
      <w:r w:rsidRPr="002B1C4F">
        <w:rPr>
          <w:rFonts w:ascii="Times New Roman" w:hAnsi="Times New Roman"/>
          <w:sz w:val="28"/>
          <w:szCs w:val="28"/>
        </w:rPr>
        <w:t xml:space="preserve"> </w:t>
      </w:r>
    </w:p>
    <w:p w14:paraId="2E2CF902" w14:textId="77777777" w:rsidR="00960082" w:rsidRPr="00DC1BD6" w:rsidRDefault="00960082" w:rsidP="00C94E5C">
      <w:pPr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C1BD6">
        <w:rPr>
          <w:rFonts w:ascii="Times New Roman" w:hAnsi="Times New Roman"/>
          <w:sz w:val="28"/>
          <w:szCs w:val="28"/>
        </w:rPr>
        <w:t xml:space="preserve">le parti a tal fine potranno, congiuntamente, elaborare una scheda informativa </w:t>
      </w:r>
      <w:r w:rsidRPr="00F54192">
        <w:rPr>
          <w:rFonts w:ascii="Times New Roman" w:hAnsi="Times New Roman"/>
          <w:sz w:val="28"/>
          <w:szCs w:val="28"/>
        </w:rPr>
        <w:t>da consegnare alla prestatrice con la quale viene affidata  al CAV</w:t>
      </w:r>
      <w:r w:rsidRPr="00DC1BD6">
        <w:rPr>
          <w:rFonts w:ascii="Times New Roman" w:hAnsi="Times New Roman"/>
          <w:sz w:val="28"/>
          <w:szCs w:val="28"/>
        </w:rPr>
        <w:t xml:space="preserve">; </w:t>
      </w:r>
    </w:p>
    <w:p w14:paraId="0E59987F" w14:textId="77777777" w:rsidR="00960082" w:rsidRDefault="00960082" w:rsidP="00C94E5C">
      <w:pPr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1C4F">
        <w:rPr>
          <w:rFonts w:ascii="Times New Roman" w:hAnsi="Times New Roman"/>
          <w:sz w:val="28"/>
          <w:szCs w:val="28"/>
        </w:rPr>
        <w:t xml:space="preserve">la consulenza e l’orientamento devono servire  esclusivamente  a fornire alle donne, informazioni </w:t>
      </w:r>
      <w:r>
        <w:rPr>
          <w:rFonts w:ascii="Times New Roman" w:hAnsi="Times New Roman"/>
          <w:sz w:val="28"/>
          <w:szCs w:val="28"/>
        </w:rPr>
        <w:t xml:space="preserve">sui servizi sociali, sanitari, </w:t>
      </w:r>
      <w:r w:rsidRPr="002B1C4F">
        <w:rPr>
          <w:rFonts w:ascii="Times New Roman" w:hAnsi="Times New Roman"/>
          <w:sz w:val="28"/>
          <w:szCs w:val="28"/>
        </w:rPr>
        <w:t>e sulle altre modalità organizzative presenti sul territorio, a partire da quelle relative al rapporto di  lavo</w:t>
      </w:r>
      <w:r>
        <w:rPr>
          <w:rFonts w:ascii="Times New Roman" w:hAnsi="Times New Roman"/>
          <w:sz w:val="28"/>
          <w:szCs w:val="28"/>
        </w:rPr>
        <w:t xml:space="preserve">ro e all’indipendenza </w:t>
      </w:r>
      <w:r w:rsidRPr="00F54192">
        <w:rPr>
          <w:rFonts w:ascii="Times New Roman" w:hAnsi="Times New Roman"/>
          <w:sz w:val="28"/>
          <w:szCs w:val="28"/>
        </w:rPr>
        <w:t>al fine di sottrarle dalla violenza economica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1E3C00A7" w14:textId="77777777" w:rsidR="00960082" w:rsidRPr="003A3A4E" w:rsidRDefault="00960082" w:rsidP="00C94E5C">
      <w:pPr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A3A4E">
        <w:rPr>
          <w:rFonts w:ascii="Times New Roman" w:hAnsi="Times New Roman"/>
          <w:sz w:val="28"/>
          <w:szCs w:val="28"/>
        </w:rPr>
        <w:t>impegno delle parti firmatarie ad individuare congiuntamente, ogni utile azione di sostegno lavorativo nel percorso di autonomia economica delle donne vittime di violenza;</w:t>
      </w:r>
    </w:p>
    <w:p w14:paraId="7EF1C933" w14:textId="77777777" w:rsidR="00960082" w:rsidRPr="00DC1BD6" w:rsidRDefault="00960082" w:rsidP="00C94E5C">
      <w:pPr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C1BD6">
        <w:rPr>
          <w:rFonts w:ascii="Times New Roman" w:hAnsi="Times New Roman"/>
          <w:sz w:val="28"/>
          <w:szCs w:val="28"/>
        </w:rPr>
        <w:t xml:space="preserve">attivazione di buone prassi  e specifiche azioni positive – nei luoghi di lavoro e nel territorio -  nella  disponibilità degli Ambiti Sociali Territoriali,  per la loro diffusione e utilizzo al fine di prevenire e  contrastare i fenomeni di molestie e molestie sessuali, stalking e violenza di genere oltre che sostenere le vittime; rientrano in questo percorso Accordi, Protocolli, Linee Guida, codice etico aziendale, sottoscritti -  per migliorare l’organizzazione del lavoro, le condizioni di  salute e sicurezza, la formazione e la comunicazione – tra le parti datoriali pubbliche e private e </w:t>
      </w:r>
      <w:r>
        <w:rPr>
          <w:rFonts w:ascii="Times New Roman" w:hAnsi="Times New Roman"/>
          <w:sz w:val="28"/>
          <w:szCs w:val="28"/>
        </w:rPr>
        <w:t>CGIL CISL UIL  e le rispettive Categorie firmatarie dei CCNL di riferimento</w:t>
      </w:r>
      <w:r w:rsidRPr="00DC1BD6">
        <w:rPr>
          <w:rFonts w:ascii="Times New Roman" w:hAnsi="Times New Roman"/>
          <w:sz w:val="28"/>
          <w:szCs w:val="28"/>
        </w:rPr>
        <w:t>; accordi territoriali relativi alle politiche sociali, educative, dell’abitare, della mobilità e che possono diventare modelli di riferimento  per la realizzazione di interventi a sostegno  delle donne vittime di violenza maschile in tutte le sue declinazioni;</w:t>
      </w:r>
    </w:p>
    <w:p w14:paraId="1CC0B51F" w14:textId="77777777" w:rsidR="00960082" w:rsidRPr="00DC1BD6" w:rsidRDefault="00960082" w:rsidP="00C94E5C">
      <w:pPr>
        <w:widowControl w:val="0"/>
        <w:numPr>
          <w:ilvl w:val="0"/>
          <w:numId w:val="10"/>
        </w:num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B1C4F">
        <w:rPr>
          <w:rFonts w:ascii="Times New Roman" w:hAnsi="Times New Roman"/>
          <w:sz w:val="28"/>
          <w:szCs w:val="28"/>
        </w:rPr>
        <w:t>impegno a consolidare il sistema di collaborazione e condivisione, per migliorare l’integrazione dei servizi pubblici e privati, ed il raccordo di azioni di governance – tra tutti i livelli istituzionali  locali - in grado di assicurare risposte ai bisogni delle donne nelle aree urbane e suburbane del territorio regionale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C1BD6">
        <w:rPr>
          <w:rFonts w:ascii="Times New Roman" w:hAnsi="Times New Roman"/>
          <w:sz w:val="28"/>
          <w:szCs w:val="28"/>
        </w:rPr>
        <w:t>così come declinato nei commi precedenti.</w:t>
      </w:r>
    </w:p>
    <w:p w14:paraId="27F12906" w14:textId="77777777" w:rsidR="00960082" w:rsidRPr="002B1C4F" w:rsidRDefault="00960082" w:rsidP="00C94E5C">
      <w:pPr>
        <w:widowControl w:val="0"/>
        <w:autoSpaceDE w:val="0"/>
        <w:autoSpaceDN w:val="0"/>
        <w:spacing w:before="120" w:after="120" w:line="240" w:lineRule="auto"/>
        <w:ind w:left="-283" w:right="-283"/>
        <w:jc w:val="both"/>
        <w:rPr>
          <w:rFonts w:ascii="Times New Roman" w:hAnsi="Times New Roman"/>
          <w:sz w:val="28"/>
          <w:szCs w:val="28"/>
        </w:rPr>
      </w:pPr>
    </w:p>
    <w:p w14:paraId="69BF9EF3" w14:textId="77777777" w:rsidR="00960082" w:rsidRDefault="00960082" w:rsidP="00C94E5C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</w:p>
    <w:p w14:paraId="7741ACF6" w14:textId="77777777" w:rsidR="00960082" w:rsidRPr="002B1C4F" w:rsidRDefault="00960082" w:rsidP="00C94E5C">
      <w:pPr>
        <w:widowControl w:val="0"/>
        <w:autoSpaceDE w:val="0"/>
        <w:autoSpaceDN w:val="0"/>
        <w:spacing w:after="0" w:line="296" w:lineRule="exact"/>
        <w:jc w:val="both"/>
        <w:rPr>
          <w:rFonts w:ascii="Times New Roman" w:hAnsi="Times New Roman"/>
          <w:sz w:val="28"/>
          <w:szCs w:val="28"/>
        </w:rPr>
      </w:pPr>
      <w:r w:rsidRPr="002B1C4F">
        <w:rPr>
          <w:rFonts w:ascii="Times New Roman" w:hAnsi="Times New Roman"/>
          <w:sz w:val="28"/>
          <w:szCs w:val="28"/>
        </w:rPr>
        <w:lastRenderedPageBreak/>
        <w:t xml:space="preserve">Riteniamo che buone relazioni  e obiettivi comuni, possono consolidare  molte possibilità di fare, per chi sottoscrive l’impegno di questo Accordo, contrastando la </w:t>
      </w:r>
      <w:r w:rsidRPr="00DC1BD6">
        <w:rPr>
          <w:rFonts w:ascii="Times New Roman" w:hAnsi="Times New Roman"/>
          <w:sz w:val="28"/>
          <w:szCs w:val="28"/>
        </w:rPr>
        <w:t xml:space="preserve">violenza maschile sulle donne,  con ogni modalità, incidendo </w:t>
      </w:r>
      <w:r w:rsidRPr="00F54192">
        <w:rPr>
          <w:rFonts w:ascii="Times New Roman" w:hAnsi="Times New Roman"/>
          <w:sz w:val="28"/>
          <w:szCs w:val="28"/>
        </w:rPr>
        <w:t>sulla cultura patriarcale che ha alimentato e riprodotto nel tempo stereotipi e pregiudizi</w:t>
      </w:r>
      <w:r w:rsidRPr="002B1C4F">
        <w:rPr>
          <w:rFonts w:ascii="Times New Roman" w:hAnsi="Times New Roman"/>
          <w:sz w:val="28"/>
          <w:szCs w:val="28"/>
        </w:rPr>
        <w:t xml:space="preserve">, allargando il divario di genere, incrementando le disuguaglianze e violando il principio costituzionale dell’uguaglianza sostanziale – art.3 comma 3 della Costituzione -  ancora non pienamente realizzato. </w:t>
      </w:r>
    </w:p>
    <w:p w14:paraId="2D954DA8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</w:p>
    <w:p w14:paraId="53D0FC46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Bari………………………………….</w:t>
      </w:r>
    </w:p>
    <w:p w14:paraId="136AE5E5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</w:p>
    <w:p w14:paraId="07023B37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CGIL……………………………………………………………………… </w:t>
      </w:r>
    </w:p>
    <w:p w14:paraId="7BA66938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UIL…………………………………………………………………………</w:t>
      </w:r>
    </w:p>
    <w:p w14:paraId="3A1F8B0C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CONFINDUSTRIA……………………………………………………….</w:t>
      </w:r>
    </w:p>
    <w:p w14:paraId="67260F04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ANCI ………………………………………………………………………</w:t>
      </w:r>
    </w:p>
    <w:p w14:paraId="3A1B0D7B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Presidente Consiglio Regionale………………………………………………</w:t>
      </w:r>
    </w:p>
    <w:p w14:paraId="3AE0F948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Consigliera di Parità Regione Puglia…………………………………………………</w:t>
      </w:r>
    </w:p>
    <w:p w14:paraId="63C81193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</w:p>
    <w:p w14:paraId="0D572D1E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CAV “ROMPIAMO IL SILENZIO”……………………………………………….</w:t>
      </w:r>
    </w:p>
    <w:p w14:paraId="646A7CE9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CAV “PAOLA LABRIOLA”…………………………………………………………</w:t>
      </w:r>
    </w:p>
    <w:p w14:paraId="6446EC81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CAV “IL MELOGRANO”…………………………………………………………….</w:t>
      </w:r>
    </w:p>
    <w:p w14:paraId="0FEC065B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CAV “IL GIARDINO DELLE LUNE”………………………………………………..</w:t>
      </w:r>
    </w:p>
    <w:p w14:paraId="6CBC7D57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CAV “DAFNE”………………………………………………………………………..</w:t>
      </w:r>
    </w:p>
    <w:p w14:paraId="162159DC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CAV “COMUNE DI BARI”…………………………………………………………</w:t>
      </w:r>
    </w:p>
    <w:p w14:paraId="18810C17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CAV “OSSERVATORIO GIULIA E ROSSELLA”…………………………………</w:t>
      </w:r>
    </w:p>
    <w:p w14:paraId="29B9868E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CAV “LA LUNA”……………………………………………………………………</w:t>
      </w:r>
    </w:p>
    <w:p w14:paraId="4D6BB1E7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CAV “PANDORA”…………………………………………………………………….</w:t>
      </w:r>
    </w:p>
    <w:p w14:paraId="3794CD3A" w14:textId="77777777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CAV “RENATA FONTE”…………………………………………………………….</w:t>
      </w:r>
    </w:p>
    <w:p w14:paraId="6291E988" w14:textId="1FDA222C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CAV “LIBERAMENTE”</w:t>
      </w:r>
      <w:r w:rsidR="00177A86">
        <w:rPr>
          <w:rFonts w:ascii="Times New Roman" w:hAnsi="Times New Roman"/>
          <w:sz w:val="28"/>
          <w:szCs w:val="28"/>
        </w:rPr>
        <w:t>…………………………………………………………….</w:t>
      </w:r>
    </w:p>
    <w:p w14:paraId="12B900D8" w14:textId="6703E242" w:rsidR="00960082" w:rsidRDefault="00960082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CAV “RISCOPRIRSI”</w:t>
      </w:r>
      <w:r w:rsidR="00177A86">
        <w:rPr>
          <w:rFonts w:ascii="Times New Roman" w:hAnsi="Times New Roman"/>
          <w:sz w:val="28"/>
          <w:szCs w:val="28"/>
        </w:rPr>
        <w:t>……………………………………………………………….</w:t>
      </w:r>
    </w:p>
    <w:p w14:paraId="1B0BE29C" w14:textId="20751546" w:rsidR="00C3030E" w:rsidRDefault="00C3030E" w:rsidP="00C94E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CAV “IO SONO MIA”……………………………………………………………….</w:t>
      </w:r>
    </w:p>
    <w:sectPr w:rsidR="00C3030E" w:rsidSect="00AB06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6380" w14:textId="77777777" w:rsidR="00960082" w:rsidRDefault="00960082" w:rsidP="00062A9C">
      <w:pPr>
        <w:spacing w:after="0" w:line="240" w:lineRule="auto"/>
      </w:pPr>
      <w:r>
        <w:separator/>
      </w:r>
    </w:p>
  </w:endnote>
  <w:endnote w:type="continuationSeparator" w:id="0">
    <w:p w14:paraId="35BD2954" w14:textId="77777777" w:rsidR="00960082" w:rsidRDefault="00960082" w:rsidP="0006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0A4D" w14:textId="77777777" w:rsidR="00960082" w:rsidRDefault="00960082" w:rsidP="00062A9C">
      <w:pPr>
        <w:spacing w:after="0" w:line="240" w:lineRule="auto"/>
      </w:pPr>
      <w:r>
        <w:separator/>
      </w:r>
    </w:p>
  </w:footnote>
  <w:footnote w:type="continuationSeparator" w:id="0">
    <w:p w14:paraId="05941D0A" w14:textId="77777777" w:rsidR="00960082" w:rsidRDefault="00960082" w:rsidP="00062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491"/>
    <w:multiLevelType w:val="multilevel"/>
    <w:tmpl w:val="D50E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E1C36"/>
    <w:multiLevelType w:val="hybridMultilevel"/>
    <w:tmpl w:val="10F4D86A"/>
    <w:lvl w:ilvl="0" w:tplc="41F0F2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010F3"/>
    <w:multiLevelType w:val="multilevel"/>
    <w:tmpl w:val="E60C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92190"/>
    <w:multiLevelType w:val="hybridMultilevel"/>
    <w:tmpl w:val="9FE235D2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0F690D"/>
    <w:multiLevelType w:val="hybridMultilevel"/>
    <w:tmpl w:val="DA36FBA6"/>
    <w:lvl w:ilvl="0" w:tplc="CC5683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F4131"/>
    <w:multiLevelType w:val="multilevel"/>
    <w:tmpl w:val="6172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BA708D"/>
    <w:multiLevelType w:val="multilevel"/>
    <w:tmpl w:val="3AFC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266C7E"/>
    <w:multiLevelType w:val="multilevel"/>
    <w:tmpl w:val="F536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4317BC"/>
    <w:multiLevelType w:val="multilevel"/>
    <w:tmpl w:val="972C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1B4125"/>
    <w:multiLevelType w:val="hybridMultilevel"/>
    <w:tmpl w:val="2F42711E"/>
    <w:lvl w:ilvl="0" w:tplc="5B12308E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A2293"/>
    <w:rsid w:val="00001290"/>
    <w:rsid w:val="000120C5"/>
    <w:rsid w:val="000160C1"/>
    <w:rsid w:val="000273DC"/>
    <w:rsid w:val="00062989"/>
    <w:rsid w:val="00062A9C"/>
    <w:rsid w:val="00071BBE"/>
    <w:rsid w:val="000A008A"/>
    <w:rsid w:val="0012769C"/>
    <w:rsid w:val="0017307F"/>
    <w:rsid w:val="00173A34"/>
    <w:rsid w:val="00177A86"/>
    <w:rsid w:val="00190D38"/>
    <w:rsid w:val="001939F1"/>
    <w:rsid w:val="00193A57"/>
    <w:rsid w:val="001A3D29"/>
    <w:rsid w:val="001C0010"/>
    <w:rsid w:val="001C50E4"/>
    <w:rsid w:val="001F6A3A"/>
    <w:rsid w:val="002279F0"/>
    <w:rsid w:val="0025272F"/>
    <w:rsid w:val="0025664E"/>
    <w:rsid w:val="00273C9F"/>
    <w:rsid w:val="0028056C"/>
    <w:rsid w:val="002843FD"/>
    <w:rsid w:val="0028441A"/>
    <w:rsid w:val="002914F3"/>
    <w:rsid w:val="002B1C4F"/>
    <w:rsid w:val="002C7FBB"/>
    <w:rsid w:val="002D00B5"/>
    <w:rsid w:val="002D6BEE"/>
    <w:rsid w:val="002E3EAA"/>
    <w:rsid w:val="002F7F52"/>
    <w:rsid w:val="00322D3F"/>
    <w:rsid w:val="00324874"/>
    <w:rsid w:val="0034448F"/>
    <w:rsid w:val="00353C42"/>
    <w:rsid w:val="00356427"/>
    <w:rsid w:val="00357740"/>
    <w:rsid w:val="00361C45"/>
    <w:rsid w:val="00372740"/>
    <w:rsid w:val="003728E9"/>
    <w:rsid w:val="00377122"/>
    <w:rsid w:val="003A0649"/>
    <w:rsid w:val="003A3A4E"/>
    <w:rsid w:val="003B68B0"/>
    <w:rsid w:val="003B76D4"/>
    <w:rsid w:val="003C29D9"/>
    <w:rsid w:val="003C7BE9"/>
    <w:rsid w:val="003E08B9"/>
    <w:rsid w:val="003F1EFA"/>
    <w:rsid w:val="004072FC"/>
    <w:rsid w:val="004206EB"/>
    <w:rsid w:val="00422628"/>
    <w:rsid w:val="004417F4"/>
    <w:rsid w:val="00442EB9"/>
    <w:rsid w:val="00457AD9"/>
    <w:rsid w:val="00457CB8"/>
    <w:rsid w:val="004712C5"/>
    <w:rsid w:val="00497C1F"/>
    <w:rsid w:val="004A3C54"/>
    <w:rsid w:val="004B0293"/>
    <w:rsid w:val="004B549B"/>
    <w:rsid w:val="004B59F7"/>
    <w:rsid w:val="004C5C28"/>
    <w:rsid w:val="004C78F2"/>
    <w:rsid w:val="004D4CDF"/>
    <w:rsid w:val="004E4249"/>
    <w:rsid w:val="00505EC1"/>
    <w:rsid w:val="005327BA"/>
    <w:rsid w:val="00557953"/>
    <w:rsid w:val="00564E77"/>
    <w:rsid w:val="00566EE6"/>
    <w:rsid w:val="005B3899"/>
    <w:rsid w:val="005D7A5D"/>
    <w:rsid w:val="005F6648"/>
    <w:rsid w:val="005F6E93"/>
    <w:rsid w:val="00625CD9"/>
    <w:rsid w:val="00627847"/>
    <w:rsid w:val="00634B1B"/>
    <w:rsid w:val="00660961"/>
    <w:rsid w:val="00663976"/>
    <w:rsid w:val="006723FC"/>
    <w:rsid w:val="006A0E53"/>
    <w:rsid w:val="006A2293"/>
    <w:rsid w:val="006C1A63"/>
    <w:rsid w:val="006D38D1"/>
    <w:rsid w:val="006D3C4A"/>
    <w:rsid w:val="006E2ACE"/>
    <w:rsid w:val="007047DE"/>
    <w:rsid w:val="00712477"/>
    <w:rsid w:val="007205DC"/>
    <w:rsid w:val="0072632A"/>
    <w:rsid w:val="00732799"/>
    <w:rsid w:val="00743288"/>
    <w:rsid w:val="0077020E"/>
    <w:rsid w:val="00777C87"/>
    <w:rsid w:val="0079046B"/>
    <w:rsid w:val="00790C30"/>
    <w:rsid w:val="007A5B0A"/>
    <w:rsid w:val="007D3B69"/>
    <w:rsid w:val="007E299A"/>
    <w:rsid w:val="00802C52"/>
    <w:rsid w:val="0083022F"/>
    <w:rsid w:val="008415FC"/>
    <w:rsid w:val="00844B84"/>
    <w:rsid w:val="0089372E"/>
    <w:rsid w:val="00895C00"/>
    <w:rsid w:val="008D2051"/>
    <w:rsid w:val="008E3AC1"/>
    <w:rsid w:val="00900065"/>
    <w:rsid w:val="00931C32"/>
    <w:rsid w:val="00941328"/>
    <w:rsid w:val="0094348C"/>
    <w:rsid w:val="00943522"/>
    <w:rsid w:val="00960082"/>
    <w:rsid w:val="00967BA7"/>
    <w:rsid w:val="009A41F8"/>
    <w:rsid w:val="009D05F6"/>
    <w:rsid w:val="009D1410"/>
    <w:rsid w:val="009D1FF9"/>
    <w:rsid w:val="009D3251"/>
    <w:rsid w:val="009F5905"/>
    <w:rsid w:val="009F7549"/>
    <w:rsid w:val="00A27AC3"/>
    <w:rsid w:val="00A81F35"/>
    <w:rsid w:val="00A94BBA"/>
    <w:rsid w:val="00AA421B"/>
    <w:rsid w:val="00AA56AC"/>
    <w:rsid w:val="00AB067D"/>
    <w:rsid w:val="00AF3865"/>
    <w:rsid w:val="00B022E2"/>
    <w:rsid w:val="00B0702C"/>
    <w:rsid w:val="00B11A02"/>
    <w:rsid w:val="00B2587D"/>
    <w:rsid w:val="00B259F9"/>
    <w:rsid w:val="00B81E22"/>
    <w:rsid w:val="00B85DE1"/>
    <w:rsid w:val="00BB187A"/>
    <w:rsid w:val="00BF1EE2"/>
    <w:rsid w:val="00BF7E45"/>
    <w:rsid w:val="00C05409"/>
    <w:rsid w:val="00C069CC"/>
    <w:rsid w:val="00C3030E"/>
    <w:rsid w:val="00C35D1F"/>
    <w:rsid w:val="00C512DD"/>
    <w:rsid w:val="00C51D75"/>
    <w:rsid w:val="00C74CD1"/>
    <w:rsid w:val="00C94E5C"/>
    <w:rsid w:val="00C95167"/>
    <w:rsid w:val="00C95F7D"/>
    <w:rsid w:val="00CB14BC"/>
    <w:rsid w:val="00CB52B6"/>
    <w:rsid w:val="00CB5B4E"/>
    <w:rsid w:val="00CE6FDE"/>
    <w:rsid w:val="00CF582A"/>
    <w:rsid w:val="00D148FB"/>
    <w:rsid w:val="00D2129D"/>
    <w:rsid w:val="00D23833"/>
    <w:rsid w:val="00D45376"/>
    <w:rsid w:val="00D50317"/>
    <w:rsid w:val="00D549E8"/>
    <w:rsid w:val="00D61EF8"/>
    <w:rsid w:val="00D667C1"/>
    <w:rsid w:val="00D83FD1"/>
    <w:rsid w:val="00D87F1D"/>
    <w:rsid w:val="00D960A6"/>
    <w:rsid w:val="00DA697E"/>
    <w:rsid w:val="00DB0A26"/>
    <w:rsid w:val="00DB32B5"/>
    <w:rsid w:val="00DC1BD6"/>
    <w:rsid w:val="00E05C73"/>
    <w:rsid w:val="00E40997"/>
    <w:rsid w:val="00E41775"/>
    <w:rsid w:val="00E5161A"/>
    <w:rsid w:val="00E51D8D"/>
    <w:rsid w:val="00E56F64"/>
    <w:rsid w:val="00E97014"/>
    <w:rsid w:val="00EA5268"/>
    <w:rsid w:val="00EA6BCC"/>
    <w:rsid w:val="00EE1343"/>
    <w:rsid w:val="00F15735"/>
    <w:rsid w:val="00F30117"/>
    <w:rsid w:val="00F40BF3"/>
    <w:rsid w:val="00F54192"/>
    <w:rsid w:val="00F92E75"/>
    <w:rsid w:val="00FC526A"/>
    <w:rsid w:val="00FC6F4F"/>
    <w:rsid w:val="00FD4FDC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F9363"/>
  <w15:docId w15:val="{1401B2F4-E6BE-4AB3-9D64-C6BF278F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067D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625CD9"/>
    <w:pPr>
      <w:spacing w:before="161" w:after="16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960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25CD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960A6"/>
    <w:rPr>
      <w:rFonts w:ascii="Calibri Light" w:hAnsi="Calibri Light" w:cs="Times New Roman"/>
      <w:color w:val="1F4D78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25664E"/>
    <w:pPr>
      <w:ind w:left="720"/>
      <w:contextualSpacing/>
    </w:pPr>
  </w:style>
  <w:style w:type="character" w:customStyle="1" w:styleId="Nessuno">
    <w:name w:val="Nessuno"/>
    <w:uiPriority w:val="99"/>
    <w:rsid w:val="00967BA7"/>
    <w:rPr>
      <w:lang w:val="it-IT"/>
    </w:rPr>
  </w:style>
  <w:style w:type="paragraph" w:styleId="NormaleWeb">
    <w:name w:val="Normal (Web)"/>
    <w:basedOn w:val="Normale"/>
    <w:uiPriority w:val="99"/>
    <w:rsid w:val="007205DC"/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625CD9"/>
    <w:rPr>
      <w:rFonts w:cs="Times New Roman"/>
      <w:color w:val="0000FF"/>
      <w:u w:val="single"/>
      <w:shd w:val="clear" w:color="auto" w:fill="auto"/>
    </w:rPr>
  </w:style>
  <w:style w:type="character" w:styleId="Enfasigrassetto">
    <w:name w:val="Strong"/>
    <w:basedOn w:val="Carpredefinitoparagrafo"/>
    <w:uiPriority w:val="99"/>
    <w:qFormat/>
    <w:rsid w:val="00625CD9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062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62A9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62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62A9C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071BBE"/>
    <w:rPr>
      <w:rFonts w:cs="Times New Roman"/>
      <w:i/>
      <w:iCs/>
    </w:rPr>
  </w:style>
  <w:style w:type="paragraph" w:customStyle="1" w:styleId="Default">
    <w:name w:val="Default"/>
    <w:uiPriority w:val="99"/>
    <w:rsid w:val="001C001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77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7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5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51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1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55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5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55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5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5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51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5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5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919</Words>
  <Characters>6007</Characters>
  <Application>Microsoft Office Word</Application>
  <DocSecurity>0</DocSecurity>
  <Lines>50</Lines>
  <Paragraphs>13</Paragraphs>
  <ScaleCrop>false</ScaleCrop>
  <Company>HP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filomena principale</dc:creator>
  <cp:keywords/>
  <dc:description/>
  <cp:lastModifiedBy>PRINCIPALE</cp:lastModifiedBy>
  <cp:revision>3</cp:revision>
  <cp:lastPrinted>2023-11-21T10:46:00Z</cp:lastPrinted>
  <dcterms:created xsi:type="dcterms:W3CDTF">2023-11-22T09:15:00Z</dcterms:created>
  <dcterms:modified xsi:type="dcterms:W3CDTF">2023-11-22T09:18:00Z</dcterms:modified>
</cp:coreProperties>
</file>